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25BC" w14:textId="77777777" w:rsidR="004272D0" w:rsidRDefault="004272D0" w:rsidP="004272D0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5C4149FA" w14:textId="217574DD" w:rsidR="002B10E3" w:rsidRDefault="002B10E3" w:rsidP="004272D0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proofErr w:type="spellStart"/>
      <w:r w:rsidRPr="002B10E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</w:t>
      </w:r>
      <w:proofErr w:type="spellEnd"/>
      <w:r w:rsidRPr="002B10E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Pr="002B10E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Motors</w:t>
      </w:r>
      <w:proofErr w:type="spellEnd"/>
      <w:r w:rsidRPr="002B10E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svela a Seul "Plan S", 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 xml:space="preserve">pronta 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la strategia al 2025 v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erso la transizione elettrica 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 xml:space="preserve">In arrivo anche 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inedite soluzioni di mobilità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alternativa</w:t>
      </w:r>
    </w:p>
    <w:p w14:paraId="321116CE" w14:textId="77777777" w:rsidR="002B10E3" w:rsidRDefault="002B10E3" w:rsidP="004272D0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63B2B93B" w14:textId="4249C462" w:rsidR="0058481D" w:rsidRPr="002B10E3" w:rsidRDefault="002B10E3" w:rsidP="002B10E3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Kia annuncia 11 veicoli elettrici entro il 2025 e punt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a a una quota di mercato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del 6,6%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  <w:t>-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Nel 2021 il debutto di un inedito modello EV 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  <w:t>-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Obiettivo 2025: raggiungere il 25% delle vendite di veicoli eco-</w:t>
      </w:r>
      <w:proofErr w:type="spellStart"/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friendly</w:t>
      </w:r>
      <w:proofErr w:type="spellEnd"/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  <w:t>-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Vendite: 500.000 veicoli elettrici annui, 1 milione di veicoli a basse emissioni entro il 2026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  <w:t>-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Prodotti e nuovi servizi di mobilità per dare priorità al valore del cliente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  <w:t>-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Incrementare la redditività migliorando le attività attuali e rafforzando la leadership in vista dei business del futuro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  <w:t>-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Kia punta al mercato corporate dei PBV con offerte personalizzate 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  <w:t>-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29 trilioni di </w:t>
      </w:r>
      <w:proofErr w:type="spellStart"/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won</w:t>
      </w:r>
      <w:proofErr w:type="spellEnd"/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(25 miliardi di dollari) gli investimenti entro il 2025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  <w:t>-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Kia punta a un margine operativo del 6% e a un ROE del 10,6% nel 2025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  <w:t>-</w:t>
      </w:r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Il CEO Han-</w:t>
      </w:r>
      <w:proofErr w:type="spellStart"/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woo</w:t>
      </w:r>
      <w:proofErr w:type="spellEnd"/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Park: "</w:t>
      </w:r>
      <w:proofErr w:type="spellStart"/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Kia</w:t>
      </w:r>
      <w:proofErr w:type="spellEnd"/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  <w:proofErr w:type="spellStart"/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Motors</w:t>
      </w:r>
      <w:proofErr w:type="spellEnd"/>
      <w:r w:rsidRPr="002B10E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si trasformerà in un brand incessantemente innovativo, capace di audaci accelerazioni verso il futuro della mobilità"</w:t>
      </w:r>
    </w:p>
    <w:p w14:paraId="3A803E7B" w14:textId="4CF81D43" w:rsidR="002B10E3" w:rsidRPr="002B10E3" w:rsidRDefault="002B10E3" w:rsidP="002B10E3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Gennaio 2020 -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Corporation ha annunciato i dettagli di "Plan S", il piano strategico a medio-lungo termine volto a stabilire progressivamente una posizione di leadership nell’industria automotive del futuro, puntando sempre più su elettrificazione, servizi di mobilità, connettività e guida autonoma.</w:t>
      </w:r>
    </w:p>
    <w:p w14:paraId="14F7563B" w14:textId="19923DE3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piano strategico Plan S delinea il "passaggio" progressivo e determinato di Kia da un sistema aziendale incentrato sui veicoli a motore a combustione interna a un modello sempre più focalizzato su veicoli elettrici e soluzioni di mobilità personalizzate. La continua innovazione del brand e il miglioramento della redditività supporteranno la strategia Plan S su due direttive prioritarie, da una parte il progressivo passaggio verso veicoli elettrici e autonomi, dall’altro verso l’offerta di nuovi servizi di mobilità.</w:t>
      </w:r>
      <w:r w:rsidR="00D54E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Tutti i dettagli del Piano S, inclusi la strategia finanziaria e di investimenti Kia al 2025, sono stati annunciati agli azionisti, agli analisti e alle agenzie di rating nell’ambito del CEO Investor Day appena svoltosi a Seul.</w:t>
      </w:r>
    </w:p>
    <w:p w14:paraId="5EFE8683" w14:textId="42CFCA3D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Entro la fine del 2025, Kia prevede di offrire una gamma completa di 11 modelli elettrici. L’obiettivo è quello di raggiungere una quota del 6,6% del mercato globale dell’elettrico (esclusa la Cina), oltre a una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>quota del 25% delle vendite della gamma di modelli eco-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friendly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 Nell’ambito di un allargamento globale del mercato di veicoli elettrici previsto entro il 2026, Kia punta a raggiungere la quota di vendita di 500.000 veicoli elettrici annui e di 1 milione di modelli eco-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friendly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(esclusa la Cina) globalmente.</w:t>
      </w:r>
    </w:p>
    <w:p w14:paraId="3A37EF81" w14:textId="6A8A4FCA" w:rsidR="002B10E3" w:rsidRPr="002B10E3" w:rsidRDefault="002B10E3" w:rsidP="00422B82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 aggiunta a questi obiettivi, nell’ottica di sviluppo di un nuovo modello di business, Kia offrirà inediti servizi di mobilità basati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sempre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su veicoli elettrici, contribuendo così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attivamente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alla mitigazione dell’emergenza climatica globale e dell'inquinamento ambientale. Nell’ambito del mercato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Purpose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Built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Vehicle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(PBV) e per far fronte alla progressiva crescita globale di attività come la mobilità urbana, il car shari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ng e l’e-commerce, </w:t>
      </w:r>
      <w:proofErr w:type="spellStart"/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si impegnerà a garantire invece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un’offerta competitiva e all'avanguardia anche in questo settore.</w:t>
      </w:r>
    </w:p>
    <w:p w14:paraId="108B56BC" w14:textId="4A0B45E7" w:rsidR="002B10E3" w:rsidRPr="00D54E6D" w:rsidRDefault="002B10E3" w:rsidP="002B10E3">
      <w:pP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D54E6D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"Plan S": il futuro prossimo secondo</w:t>
      </w:r>
      <w:r w:rsidR="00422B82" w:rsidRPr="00D54E6D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Kia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2B10E3" w:rsidRPr="002B10E3" w14:paraId="6EBE3EE1" w14:textId="77777777" w:rsidTr="00CF4B58">
        <w:tc>
          <w:tcPr>
            <w:tcW w:w="2835" w:type="dxa"/>
            <w:shd w:val="clear" w:color="auto" w:fill="auto"/>
          </w:tcPr>
          <w:p w14:paraId="4C8B348D" w14:textId="77777777" w:rsidR="002B10E3" w:rsidRPr="002B10E3" w:rsidRDefault="002B10E3" w:rsidP="00CF4B58">
            <w:pPr>
              <w:jc w:val="center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Transizione elettrica: tutte le tappe</w:t>
            </w:r>
          </w:p>
        </w:tc>
        <w:tc>
          <w:tcPr>
            <w:tcW w:w="6096" w:type="dxa"/>
            <w:shd w:val="clear" w:color="auto" w:fill="auto"/>
          </w:tcPr>
          <w:p w14:paraId="136BDF4A" w14:textId="77777777" w:rsidR="002B10E3" w:rsidRPr="002B10E3" w:rsidRDefault="002B10E3" w:rsidP="00CF4B58">
            <w:pPr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Proliferazione degli </w:t>
            </w:r>
            <w:proofErr w:type="spellStart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EVs</w:t>
            </w:r>
            <w:proofErr w:type="spellEnd"/>
          </w:p>
          <w:p w14:paraId="2C61DA19" w14:textId="77777777" w:rsidR="002B10E3" w:rsidRPr="002B10E3" w:rsidRDefault="002B10E3" w:rsidP="002B10E3">
            <w:pPr>
              <w:numPr>
                <w:ilvl w:val="0"/>
                <w:numId w:val="10"/>
              </w:numPr>
              <w:spacing w:after="0"/>
              <w:ind w:left="738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2021, lancio di un nuovo modello elettrico</w:t>
            </w:r>
          </w:p>
          <w:p w14:paraId="40F8BE1C" w14:textId="77777777" w:rsidR="002B10E3" w:rsidRPr="002B10E3" w:rsidRDefault="002B10E3" w:rsidP="002B10E3">
            <w:pPr>
              <w:numPr>
                <w:ilvl w:val="0"/>
                <w:numId w:val="10"/>
              </w:numPr>
              <w:spacing w:after="0"/>
              <w:ind w:left="738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Entro il 2025 debutto di 11 nuovi modelli EV; obiettivo quota globale del mercato elettrico al 6,6% </w:t>
            </w:r>
          </w:p>
          <w:p w14:paraId="21A20786" w14:textId="77777777" w:rsidR="002B10E3" w:rsidRPr="002B10E3" w:rsidRDefault="002B10E3" w:rsidP="002B10E3">
            <w:pPr>
              <w:numPr>
                <w:ilvl w:val="0"/>
                <w:numId w:val="10"/>
              </w:numPr>
              <w:spacing w:after="0"/>
              <w:ind w:left="738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500.000 auto elettriche e 1 </w:t>
            </w:r>
            <w:proofErr w:type="spellStart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millione</w:t>
            </w:r>
            <w:proofErr w:type="spellEnd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 di veicoli eco-</w:t>
            </w:r>
            <w:proofErr w:type="spellStart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friendly</w:t>
            </w:r>
            <w:proofErr w:type="spellEnd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 venduti nel 2026</w:t>
            </w:r>
          </w:p>
          <w:p w14:paraId="600760DE" w14:textId="77777777" w:rsidR="002B10E3" w:rsidRPr="002B10E3" w:rsidRDefault="002B10E3" w:rsidP="002B10E3">
            <w:pPr>
              <w:numPr>
                <w:ilvl w:val="0"/>
                <w:numId w:val="10"/>
              </w:numPr>
              <w:spacing w:after="0"/>
              <w:ind w:left="738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La strategia prevede l’offerta simultanea di modelli elettrici differenziati per segmento e prezzo</w:t>
            </w:r>
          </w:p>
          <w:p w14:paraId="161BFF8A" w14:textId="77777777" w:rsidR="002B10E3" w:rsidRPr="002B10E3" w:rsidRDefault="002B10E3" w:rsidP="002B10E3">
            <w:pPr>
              <w:numPr>
                <w:ilvl w:val="0"/>
                <w:numId w:val="10"/>
              </w:numPr>
              <w:spacing w:after="0"/>
              <w:ind w:left="738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La proposta EV Kia si concentrerà sui Paesi con norme ambientali più restrittive; l’obiettivo è raggiungere una quota del 20% di elettrici nei mercati sviluppati</w:t>
            </w:r>
          </w:p>
          <w:p w14:paraId="4B271145" w14:textId="77777777" w:rsidR="002B10E3" w:rsidRPr="002B10E3" w:rsidRDefault="002B10E3" w:rsidP="002B10E3">
            <w:pPr>
              <w:numPr>
                <w:ilvl w:val="0"/>
                <w:numId w:val="10"/>
              </w:numPr>
              <w:spacing w:after="0"/>
              <w:ind w:left="738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Adozione di una nuova piattaforma EV  </w:t>
            </w:r>
          </w:p>
          <w:p w14:paraId="34CE707D" w14:textId="77777777" w:rsidR="002B10E3" w:rsidRPr="002B10E3" w:rsidRDefault="002B10E3" w:rsidP="002B10E3">
            <w:pPr>
              <w:numPr>
                <w:ilvl w:val="0"/>
                <w:numId w:val="10"/>
              </w:numPr>
              <w:spacing w:after="0"/>
              <w:ind w:left="738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Nuovi strumenti e strategie di vendita</w:t>
            </w:r>
          </w:p>
        </w:tc>
      </w:tr>
      <w:tr w:rsidR="002B10E3" w:rsidRPr="002B10E3" w14:paraId="631C7419" w14:textId="77777777" w:rsidTr="00CF4B58">
        <w:tc>
          <w:tcPr>
            <w:tcW w:w="2835" w:type="dxa"/>
            <w:shd w:val="clear" w:color="auto" w:fill="auto"/>
          </w:tcPr>
          <w:p w14:paraId="137F24EB" w14:textId="77777777" w:rsidR="002B10E3" w:rsidRPr="002B10E3" w:rsidRDefault="002B10E3" w:rsidP="00CF4B58">
            <w:pPr>
              <w:jc w:val="center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Fornitura di soluzioni di mobilità personalizzate</w:t>
            </w:r>
          </w:p>
        </w:tc>
        <w:tc>
          <w:tcPr>
            <w:tcW w:w="6096" w:type="dxa"/>
            <w:shd w:val="clear" w:color="auto" w:fill="auto"/>
          </w:tcPr>
          <w:p w14:paraId="0FB8037F" w14:textId="33371299" w:rsidR="002B10E3" w:rsidRPr="002B10E3" w:rsidRDefault="002B10E3" w:rsidP="00CF4B58">
            <w:pPr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Offrire nuovi Servizi di mobilità elettrica e autonoma; nuova strategia per lo sviluppo di PBV</w:t>
            </w:r>
          </w:p>
          <w:p w14:paraId="216AD47D" w14:textId="77777777" w:rsidR="002B10E3" w:rsidRPr="002B10E3" w:rsidRDefault="002B10E3" w:rsidP="002B10E3">
            <w:pPr>
              <w:numPr>
                <w:ilvl w:val="0"/>
                <w:numId w:val="10"/>
              </w:numPr>
              <w:spacing w:after="0"/>
              <w:ind w:left="738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Realizzazione di </w:t>
            </w:r>
            <w:proofErr w:type="spellStart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Mobility</w:t>
            </w:r>
            <w:proofErr w:type="spellEnd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 Hub nelle città con norme ambientali più rigorose per fornire servizi e supporto alla mobilità elettrica</w:t>
            </w:r>
          </w:p>
          <w:p w14:paraId="1A667F7A" w14:textId="77777777" w:rsidR="002B10E3" w:rsidRPr="002B10E3" w:rsidRDefault="002B10E3" w:rsidP="002B10E3">
            <w:pPr>
              <w:numPr>
                <w:ilvl w:val="0"/>
                <w:numId w:val="10"/>
              </w:numPr>
              <w:spacing w:after="0"/>
              <w:ind w:left="738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lastRenderedPageBreak/>
              <w:t xml:space="preserve">Attraverso i </w:t>
            </w:r>
            <w:proofErr w:type="spellStart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Mobility</w:t>
            </w:r>
            <w:proofErr w:type="spellEnd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 Hubs esplorare nuovi modelli di business corporate dedicati a logistica e servizi</w:t>
            </w:r>
          </w:p>
          <w:p w14:paraId="69352A68" w14:textId="77777777" w:rsidR="002B10E3" w:rsidRPr="002B10E3" w:rsidRDefault="002B10E3" w:rsidP="002B10E3">
            <w:pPr>
              <w:numPr>
                <w:ilvl w:val="0"/>
                <w:numId w:val="10"/>
              </w:numPr>
              <w:spacing w:after="0"/>
              <w:ind w:left="738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Gestire nuovi servizi di mobilità elettrici e autonomi</w:t>
            </w:r>
          </w:p>
          <w:p w14:paraId="37A8D5BD" w14:textId="77777777" w:rsidR="002B10E3" w:rsidRPr="002B10E3" w:rsidRDefault="002B10E3" w:rsidP="002B10E3">
            <w:pPr>
              <w:numPr>
                <w:ilvl w:val="0"/>
                <w:numId w:val="10"/>
              </w:numPr>
              <w:spacing w:after="0"/>
              <w:ind w:left="738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Fornire PBV personalizzati e per target diversi</w:t>
            </w:r>
          </w:p>
        </w:tc>
      </w:tr>
    </w:tbl>
    <w:p w14:paraId="559EC503" w14:textId="77777777" w:rsidR="002B10E3" w:rsidRPr="002B10E3" w:rsidRDefault="002B10E3" w:rsidP="002B10E3">
      <w:pPr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6B9CA5C" w14:textId="3F63444A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ha annunciato un investimento di 29 trilioni di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won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(25 miliardi di dollari) nel Plan S entro la fine del 2025 con l’obiettivo di definire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un vero e proprio piano di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leadership nell'elettrificazione e diversificare le proprie attività; entro questa data,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punta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quindi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 un margine di profitto operativo del 6% con un Return on common equity (ROE), ossia l’indice di redditività del capitale proprio, del 10,6% garantendo così il capitale necessario e massimizzando il valore per gli azionisti.</w:t>
      </w:r>
    </w:p>
    <w:p w14:paraId="644A5B38" w14:textId="62D14CB3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"L'industria automobilistica è sottoposta sempre più a cambiamenti radicali e repentini, per questo oggi è il momento opportuno per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di avviare una radicale trasformazione verso un modello di impresa globale capace di guidare le profonde innovazioni in atto", ha dichiarato 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Han-W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oo Park,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President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and CEO di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 "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ha intrapreso un percorso di innovazione attiva al fine di affrontare le sfide future, identificando e capitalizzando nuove opportunità per far evolvere l'azienda".</w:t>
      </w:r>
    </w:p>
    <w:p w14:paraId="25304BFA" w14:textId="1278560F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"Plan S rappresenta per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una road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map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audace e decisiva verso una profonda trasformazione che vede al centro della strategia futura i veicoli elettrici e le soluzioni di mobilità – ha aggiunto Han-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woo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Park - Il nostro approccio è quello di mettere i clienti sempre più al centro, per questo Kia punterà sempre più all'innovazione del brand, sviluppando prodotti e servizi che offrano nuove esperienze di utilizzo".</w:t>
      </w:r>
    </w:p>
    <w:p w14:paraId="3F83A703" w14:textId="0020761F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Fra gli obiettivi strategici contenuti nel Plan S, oltre alla diffusione dei veicoli elettrici e all'espansione dei servizi di mobilità elettrica e autonoma, c’è anche l'accesso al business dei PBV, ossia quei veicoli dedicati alla cosiddetta mobilità urbana eco-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friendly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38AAF741" w14:textId="7A10704B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processo di profonda innovazione in atto coinvolge diversi ambiti per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dalla brand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identity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alla corporate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identity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dalla desig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 </w:t>
      </w:r>
      <w:proofErr w:type="spellStart"/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identity</w:t>
      </w:r>
      <w:proofErr w:type="spellEnd"/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alla user </w:t>
      </w:r>
      <w:proofErr w:type="spellStart"/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experience</w:t>
      </w:r>
      <w:proofErr w:type="spellEnd"/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: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l’obiettivo sarà sempre più quello di fare in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>modo che i clie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nti Kia percepiscano il brand, sperimentandone e vivendone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l'evoluzione,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avendo percezione diretta del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leadership nella diffusione di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mobility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solutions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sempre più innovative e legat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 alla mobilità elettrica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. </w:t>
      </w:r>
    </w:p>
    <w:p w14:paraId="4452F157" w14:textId="1AC4BE5B" w:rsidR="00422B82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L’evoluzione del brand Kia sarà svelata più nel dettaglio nella seconda metà di quest'anno. Fra gli obiettivi prioritari del brand, 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prioritari sono quelli di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diventare un pioniere nell'era della mobilità elettrica, 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affermarsi quale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marchio apprezzato dai millennials (i nati tra il 1980 e il 1995, la prima generazione della storia a essere completamente digitalizzata e ad avere raggiunto l’età adulta nel nuovo millennio con una buona conoscenza della tecnologia e una naturale propensione all'uso degli strumenti digitali) e fortemente identificato come simbolo di innovazione.</w:t>
      </w:r>
    </w:p>
    <w:p w14:paraId="47E1EA2F" w14:textId="7B96F355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Al contempo, Kia intende massimizzare il valore per gli azionisti e guadagnare più fiducia dal mercato rafforzando costantemente la propria competitività attraverso l'innovazione delle attuali attività e incrementando la redditività di quelle future. </w:t>
      </w:r>
    </w:p>
    <w:p w14:paraId="7B3B6CEC" w14:textId="675D5597" w:rsidR="002B10E3" w:rsidRPr="006F44B4" w:rsidRDefault="002B10E3" w:rsidP="002B10E3">
      <w:pPr>
        <w:spacing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Transizione elettrica: le tappe e la leadership futura</w:t>
      </w:r>
      <w:r w:rsidR="006F44B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br/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 intende assicurare la propria leadership nel mercato globale dei veicoli elettrici adottando una strategia di differenziazione dei prodotti.</w:t>
      </w:r>
    </w:p>
    <w:p w14:paraId="6FBACAC0" w14:textId="3793FD4D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 intende gettare le basi per un passaggio radicale a un nuovo modello di business basato fondamentalmente sull’elettrico, mettendo a frutto tutta la sua esperienza nella produzione di veicoli a motore a combustione interna.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br/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Con l’obiettivo di dare sempre più valore al cliente, Kia annuncia lo sviluppo di nuovi modelli elettrici molto innovativi, differenziando l’offerta, creando un design dedicato, puntando su una nuova user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experience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sull’elevata qualità del prodotto. A partire dal lancio del primo inedito modello elettrico previsto nel 2021, Kia proporrà una gamma completa di 11 modelli elettrici entro il 2025, inclusi SUV e MPV dal 2022.</w:t>
      </w:r>
    </w:p>
    <w:p w14:paraId="6C0127E0" w14:textId="4038D579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 xml:space="preserve">Il nuovo modello elettrico, che sarà lanciato nel corso del 2021, verrà costruito su una inedita piattaforma globale, espressamente progettata per ospitare tecnologie EV. 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design, ispirato alle linee dei più moderni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crossover, è destinato a superare i confini dei segmenti attuali per offrire un'esperienza utente già proiettata nel futuro, un’autonomia elettrica di oltre 500 chilometri e un tempo di ricarica inferiore ai 20 minuti.</w:t>
      </w:r>
    </w:p>
    <w:p w14:paraId="10C906D1" w14:textId="48C61180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Con la sua gamma elettrica, Kia intende proporre sul mercato due diverse tipologie di veicoli per soddisfare le molteplici esigenze dei clienti, puntando su capacità di ricarica differenziate (400V/ 800V), con modelli più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prestazionali da un lato e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con prezzi più accessibili dall’altra.</w:t>
      </w:r>
    </w:p>
    <w:p w14:paraId="17C4DDEF" w14:textId="587B3337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Kia risponderà alla crescente richiesta globale di modelli elettrici con una strategia fortemente 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market-</w:t>
      </w:r>
      <w:proofErr w:type="spellStart"/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oriented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che considera quindi le differenze fra Paese e Paese in materia di regolamentazione ambientale, politiche locali, incentivi, infrastrutture e altro.</w:t>
      </w:r>
    </w:p>
    <w:p w14:paraId="12DCD6B8" w14:textId="2EC88E9C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proposta elettrica di Kia si concentrerà soprattutto su quei Paesi che adottano politiche e regolamentazioni più restrittive in termini di emissioni, consumi ed efficienza, come Corea, Nord America, Europa e altri mercati 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con standard altrettanto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rigorosi. Una gamma completa di veicoli elettrici Kia sarà 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disponibile quindi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entro il 2025, con l’obiettivo di raggiungere una quota del 20% di vendite di EV nei mercati 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più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sviluppati.</w:t>
      </w:r>
    </w:p>
    <w:p w14:paraId="74D72299" w14:textId="3BC73A12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Nei mercati emergenti, Kia si concentrerà maggiormente sulla vendita dei modelli con motore a combustione interna, monitorando al contempo l’eventuale richiesta di veicoli elettrici.</w:t>
      </w:r>
    </w:p>
    <w:p w14:paraId="3AC30345" w14:textId="650B966F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Grazie allo sviluppo dell’innovativa architettura condivisa dalla futura gamma EV, Kia sarà in grado di pianificazione, sviluppare e produrre l’offerta elettrica massimizzando il valore per il cliente, rispondendo alle richieste del mercato sin dalle prime fasi di pianificazione del prodotto.</w:t>
      </w:r>
    </w:p>
    <w:p w14:paraId="39A0C887" w14:textId="08970E9F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Grazie a queste innovazioni di processo, che consentono lo sviluppo efficiente in termini di costi e tempo di una vasta gamma di modelli elettrici, Kia prevede di rafforzare la propria competitività sul mercato.</w:t>
      </w:r>
    </w:p>
    <w:p w14:paraId="09410517" w14:textId="75568275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>Attraverso altri investimenti strategici e collaborazioni sul fronte innovazione Kia punta all'internalizzazione delle tecnologie e al rafforzamento delle infrastrutture necessa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rie allo sviluppo della mobilità elettrica.</w:t>
      </w:r>
    </w:p>
    <w:p w14:paraId="53ADED6A" w14:textId="17AB1D56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Nel maggio scorso 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è partita la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collaborazione con il produttore croato di veicoli elettrici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Rimac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Automobili; a settembre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invece si è inaugurato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l’investimento nel progetto IONITY, società impegnata nella costruzione di infrastrutture di ricarica ad alta velocità. La collaborazione con IONITY in particolare consentirà a Kia di essere fra i principali attori automotive impegnati nello sviluppo delle infrastrutture di ricarica ad alta velocità in Europa e in altri importanti Paesi.</w:t>
      </w:r>
    </w:p>
    <w:p w14:paraId="281C75F0" w14:textId="77777777" w:rsidR="007742F5" w:rsidRDefault="007742F5" w:rsidP="002B10E3">
      <w:pPr>
        <w:spacing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5279DEA3" w14:textId="2D8A278F" w:rsidR="002B10E3" w:rsidRPr="00422B82" w:rsidRDefault="002B10E3" w:rsidP="002B10E3">
      <w:pPr>
        <w:spacing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Nuovi servizi di mobilità; il business dei PBV</w:t>
      </w:r>
    </w:p>
    <w:p w14:paraId="1871BF59" w14:textId="3006ABC0" w:rsidR="00422B82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Kia diversificherà la propria attività con l’obiettivo di offrire servizi di eco-mobilità incentrati sulla guida elettrica e autonoma nelle principali città del mondo. Per la prima volta entrerà anche nel mercato dei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Purpose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Built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Vehicle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(PBV) dedicati alla mobilità urbana, dove la domanda si annuncia in forte crescita grazie alla massiccia diffusione di e-commerce</w:t>
      </w:r>
      <w:r w:rsidR="006F44B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car sharing.</w:t>
      </w:r>
    </w:p>
    <w:p w14:paraId="602A9D1D" w14:textId="63CAF56D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In alcune delle più grandi città del mondo, selezionate fra quelle più attivamente impegnate nella lotta ai cambiamenti climatici e nella diffusione dei veicoli elettrici, Kia collaborerà con diversi partner locali per creare dei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Mobility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Hub che ospiteranno </w:t>
      </w:r>
      <w:r w:rsidR="00252BA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delle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stazioni di ricarica, </w:t>
      </w:r>
      <w:r w:rsidR="00252BA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ovvero dei centri dedicati al supporto tecnico e funzionale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per la mobilità elettrica.</w:t>
      </w:r>
    </w:p>
    <w:p w14:paraId="589D5854" w14:textId="1D8A959E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Questi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Mobility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Hub potranno essere utilizzati come stazioni intermodali di scambio tra veicoli elettrici e veicoli a motore a combustione interna, specie quando a questi ultimi è vietato l’ingresso in determinate aree urbane </w:t>
      </w:r>
      <w:r w:rsidR="00252BA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come nel caso delle ZTL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252BA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(previsione di un futuro sempre più restrittivo per quest’ultime).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A lungo termine, grazie ai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Mobility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Hub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l’obiettivo sarà anche quello di gestire nuovi modelli di mobilità come 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robotaxi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 guida autonoma e altre forme di trasporto innovativo.</w:t>
      </w:r>
    </w:p>
    <w:p w14:paraId="10118173" w14:textId="65F47817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 xml:space="preserve">Kia ha recentemente intensificato la collaborazione con aziende che si occupano di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mobility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solutions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sparse in diversi Paesi del mondo. A titolo esemplificativo, nel 2018 Kia ha investito in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Grab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la più grande azienda di servizi di trasporto passeggeri, food delivery e soluzioni di pagamento del Sud-Est asiatico; nel marzo scorso analoga operazione è stata finalizzata su Ola, una società indiana che offre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ridesharing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peer-to-peer, inclusi servizio di trasporto passeggeri, taxi, food delivery e altri servizi di mobilità.</w:t>
      </w:r>
      <w:r w:rsidR="00252BA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Kia ha costituito una joint venture di servizi di car-sharing con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WiBLE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brand appartenente a Repsol, la principale società energetica spagnola. Lanciata a Madrid il settembre scorso, la collaborazione prevede che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WiBLE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gestisca 500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Niro Plug-in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Hybrid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con la formula del free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floating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servizio di sharing</w:t>
      </w:r>
      <w:r w:rsidR="00252BA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che consenta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agli utenti di noleggiare e restituire liberamente i veicoli nell'area prescelta.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WiBLE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è uno dei servizi di car sharing di maggior successo in Europa, con oltre 130.000 utenti registrati.</w:t>
      </w:r>
    </w:p>
    <w:p w14:paraId="30490154" w14:textId="639B6C50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Kia - come parte di Hyundai Motor Group - ha firmato un accordo di joint venture a settembre 2019 con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Aptiv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azienda leader a livello mondiale specializzata nello sviluppo di soluzioni di guida autonoma. Questa collaborazione è strategica per velocizzare </w:t>
      </w:r>
      <w:r w:rsidR="00252BA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lo sviluppo di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tecnologie</w:t>
      </w:r>
      <w:r w:rsidR="00252BA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chiave per la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guida autonoma di livello 4 e livello 5, indispensabili per affrontare le future soluzioni di mobilità.</w:t>
      </w:r>
    </w:p>
    <w:p w14:paraId="4666207C" w14:textId="77777777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Grazie infatti a questa joint venture, Kia svilupperà una piattaforma dedicata alla guida autonoma entro il 2022, avviando numerose sperimentazioni già a partire dal 2023. La produzione commerciale è prevista nella seconda metà del 2024 con l’obiettivo di fornire la piattaforma a costruttori automotive e società di servizi di mobilità.</w:t>
      </w:r>
    </w:p>
    <w:p w14:paraId="293EC8D9" w14:textId="77777777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Ma la mobilità individuale non è il solo obiettivo di Kia, in futuro sempre più impegnata nel settore dei PBV,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Purpose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Built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Vehicle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dedicati a vari servizi di trasporto.</w:t>
      </w:r>
    </w:p>
    <w:p w14:paraId="29975105" w14:textId="77777777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La domanda dei clienti corporate nei settori dei trasporti, della logistica e della distribuzione dovrebbe crescere in modo significativo nel prossimo decennio. Attualmente rappresentano solo il 5% della domanda automobilistica globale, ma si prevede che i clienti cresceranno al 25% entro il 2030 grazie alla diffusione dei servizi di e-commerce e ride-sharing.</w:t>
      </w:r>
    </w:p>
    <w:p w14:paraId="0CDE7E1A" w14:textId="0B383A42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lastRenderedPageBreak/>
        <w:t xml:space="preserve">Kia concentrerà i suoi sforzi nell’ottica di migliorare e sviluppare i </w:t>
      </w:r>
      <w:proofErr w:type="spellStart"/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Purpose</w:t>
      </w:r>
      <w:proofErr w:type="spellEnd"/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Built</w:t>
      </w:r>
      <w:proofErr w:type="spellEnd"/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Vehicle</w:t>
      </w:r>
      <w:proofErr w:type="spellEnd"/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.</w:t>
      </w:r>
      <w:r w:rsidR="00252BAB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br/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Passando attraverso un periodo di transizione con l’impiego di veicoli esistenti come </w:t>
      </w:r>
      <w:r w:rsidR="00252BA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E-Niro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</w:t>
      </w:r>
      <w:r w:rsidR="00252BA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252BAB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E-Soul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Kia intende implementare lo sviluppo di PBV mirati a un target specifico, come i veicoli destinati al car-sharing, alla logistica, incluse soluzioni di trasporto per la consegna di merci deperibili dotate di apparecchiature di raffreddamento e refrigerazione.</w:t>
      </w:r>
    </w:p>
    <w:p w14:paraId="484D6BD5" w14:textId="77777777" w:rsidR="00422B82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Lo sviluppo personalizzato di PBV aprirà nuove forme di business per Kia, che concentrerà la nuova attività su veicoli elettrici e a guida autonoma sfruttando la piattaforma modulare integrata skateboard che permetterà lo sviluppo di veicoli per la consegna urbana senza conducente di dimensioni ridotte e di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robotaxi</w:t>
      </w:r>
      <w:proofErr w:type="spellEnd"/>
      <w:r w:rsidR="00422B8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4F537CD2" w14:textId="77777777" w:rsidR="00422B82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La piattaforma skateboard pensata per i futuri PBV prevede un pacco batteria piatto montato in posizione ribassata e un motore elettrico compatto, una soluzione che consente di adottare facilmente carrozzerie diverse in base alle esigenze degli utenti e alla funzione richiesta dal veicolo</w:t>
      </w:r>
      <w:r w:rsidR="00422B8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57501F8F" w14:textId="50E87641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Nel caso dei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Purpose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Built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Vehicle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garantire la competitività dei costi è un fattore fondamentale. Per questo Kia collaborerà attivamente con diversi players, oltre a definire un team di sviluppo e un sistema di produzione dedicati.</w:t>
      </w:r>
    </w:p>
    <w:p w14:paraId="7F3F4A5A" w14:textId="77777777" w:rsidR="002B10E3" w:rsidRPr="00422B82" w:rsidRDefault="002B10E3" w:rsidP="002B10E3">
      <w:pPr>
        <w:spacing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Investimenti: 29 trilioni di </w:t>
      </w:r>
      <w:proofErr w:type="spellStart"/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won</w:t>
      </w:r>
      <w:proofErr w:type="spellEnd"/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entro il 2025</w:t>
      </w:r>
    </w:p>
    <w:p w14:paraId="3B70BB8A" w14:textId="77777777" w:rsidR="00422B82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In occasione del CEO Investor Day a Seul,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ha rivelato la strategia finanziaria e di investimento a medio-lungo termine, incluso un piano per aumentare la redditività attraverso la transizione verso un modello di business aziendale evoluto.</w:t>
      </w:r>
    </w:p>
    <w:p w14:paraId="054FC883" w14:textId="57642983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Kia prevede di investire un totale di 29 trilioni di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won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entro la fine del 2025, raggiungere un margine di profitto operativo del 6% e ottenere un Return on common equity (ROE) del 10,6%.</w:t>
      </w:r>
    </w:p>
    <w:p w14:paraId="0B793535" w14:textId="38996E84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Gli investimenti necessari alla transizione verso l’elettrificazione e la guida autonoma e verso i futuri servizi di mobilità saranno sostenuti da un canto grazie a nuove strategie finanziarie e dall’altro grazie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>alla progressiva riduzione della complessità produttiva. Kia intende concentrare così gli investimenti sui veicoli elettrici e autonomi per consolidare la sua leadership globale e concentrarsi nei business futuri.</w:t>
      </w:r>
    </w:p>
    <w:p w14:paraId="0ACAAE6E" w14:textId="71319551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In particolare Kia intende concentrare le sue risorse sul rafforzamento delle capacità tecnologiche e sull'esplorazione di nuove attività, obiettivi realizzabili attraverso l’open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innovation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diverse sinergie con attori esterni.</w:t>
      </w:r>
    </w:p>
    <w:p w14:paraId="1C925E9F" w14:textId="77777777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Nel corso dei prossimi due o tre anni, un periodo durante il quale Kia continuerà a proporre sul mercato nuovi modelli di successo come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Sorento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Sportage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gli sforzi si concentreranno sul miglioramento della propria redditività attraverso ottimizzazioni del proprio mix di vendita. La percentuale di vendita dei SUV, che attualmente rappresenta il 50% di tutti i modelli, dovrebbe salire al 60% entro il 2022, (il dato esclude il mercato cinese).</w:t>
      </w:r>
    </w:p>
    <w:p w14:paraId="05323DC4" w14:textId="77777777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In India Kia continuerà la penetrazione nel quarto mercato automobilistico più grande del mondo. Dopo il successo, l’anno scorso, dell'inaugurazione dello stabilimento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India di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Andhra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Pradesh e l'introduzione del SUV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Seltos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intende continuare la sua strategia di crescita in questo Paese aggiungendo nuovi modelli di RV (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Recreational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Vehicle</w:t>
      </w:r>
      <w:proofErr w:type="spellEnd"/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). Questo consentirà alla fabbrica di raggiungere la capacità produttiva di 300.000 unità all'anno entro il 2022.</w:t>
      </w:r>
    </w:p>
    <w:p w14:paraId="657CA08E" w14:textId="77777777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 Cina, l'obiettivo a medio-lungo termine di Kia è rafforzare la sua competitività, fattore fondamentale per creare un circolo virtuoso di innovazione del brand attraverso una maggiore produzione e vendita. Fra i punti l'aumento dell'efficienza, l’inserimento di modelli strategici e il miglioramento della competitività dei concessionari per aumentare la redditività.</w:t>
      </w:r>
    </w:p>
    <w:p w14:paraId="1B59A221" w14:textId="77777777" w:rsidR="002B10E3" w:rsidRPr="002B10E3" w:rsidRDefault="002B10E3" w:rsidP="002B10E3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Allo stesso tempo, l’attività di Complete Knock Down (CKD), prevalente nei mercati emergenti in Asia-Pacifico, Medio Oriente e Africa, Russia e Centro e Sud America, sarà aumentata a 300.000 unità entro la fine del 2023, dalle attuali 80.000.</w:t>
      </w:r>
    </w:p>
    <w:p w14:paraId="0B0F80E3" w14:textId="163A3CB0" w:rsidR="002B10E3" w:rsidRPr="002B10E3" w:rsidRDefault="002B10E3" w:rsidP="00422B82">
      <w:pPr>
        <w:spacing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L'aumento dei volumi di vendita nei mercati emergenti è un fattore determinante nel miglioramento della redditività. Con linee di produzione razionalizzate, costi di sviluppo ridotti, specifiche ottimizzate e </w:t>
      </w:r>
      <w:r w:rsidRPr="002B10E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>altri miglioramenti, i volumi di vendita dei veicoli con motore a combustione interna nei mercati emergenti cresceranno fino a 1,05 milioni di unità nel 2025, dalle attuali 770.000 unità (esclusa la Cina).</w:t>
      </w:r>
    </w:p>
    <w:p w14:paraId="0A32D369" w14:textId="5336F3F1" w:rsidR="002B10E3" w:rsidRPr="002B10E3" w:rsidRDefault="002B10E3" w:rsidP="002B10E3">
      <w:pPr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2B8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2025, la strategia finanziaria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2B10E3" w:rsidRPr="002B10E3" w14:paraId="4F3B7443" w14:textId="77777777" w:rsidTr="00CF4B58">
        <w:tc>
          <w:tcPr>
            <w:tcW w:w="2552" w:type="dxa"/>
            <w:shd w:val="clear" w:color="auto" w:fill="auto"/>
          </w:tcPr>
          <w:p w14:paraId="5AE507EF" w14:textId="77777777" w:rsidR="002B10E3" w:rsidRPr="002B10E3" w:rsidRDefault="002B10E3" w:rsidP="00CF4B58">
            <w:pPr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Aumento della redditività</w:t>
            </w:r>
          </w:p>
        </w:tc>
        <w:tc>
          <w:tcPr>
            <w:tcW w:w="6379" w:type="dxa"/>
            <w:shd w:val="clear" w:color="auto" w:fill="auto"/>
          </w:tcPr>
          <w:p w14:paraId="1F6E3CC9" w14:textId="77777777" w:rsidR="002B10E3" w:rsidRPr="002B10E3" w:rsidRDefault="002B10E3" w:rsidP="002B10E3">
            <w:pPr>
              <w:numPr>
                <w:ilvl w:val="0"/>
                <w:numId w:val="11"/>
              </w:numPr>
              <w:spacing w:after="0"/>
              <w:ind w:left="313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Nuovi cicli produttivi e </w:t>
            </w:r>
            <w:proofErr w:type="spellStart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increment</w:t>
            </w:r>
            <w:proofErr w:type="spellEnd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 segmento SUV</w:t>
            </w:r>
          </w:p>
          <w:p w14:paraId="631EA024" w14:textId="77777777" w:rsidR="002B10E3" w:rsidRPr="002B10E3" w:rsidRDefault="002B10E3" w:rsidP="002B10E3">
            <w:pPr>
              <w:numPr>
                <w:ilvl w:val="0"/>
                <w:numId w:val="11"/>
              </w:numPr>
              <w:spacing w:after="0"/>
              <w:ind w:left="313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Accelerazione della penetrazione nel mercato indiano e ampliamento della capacità produttiva a 300.000 unità</w:t>
            </w:r>
          </w:p>
          <w:p w14:paraId="28F27CF7" w14:textId="77777777" w:rsidR="002B10E3" w:rsidRPr="002B10E3" w:rsidRDefault="002B10E3" w:rsidP="002B10E3">
            <w:pPr>
              <w:numPr>
                <w:ilvl w:val="0"/>
                <w:numId w:val="11"/>
              </w:numPr>
              <w:spacing w:after="0"/>
              <w:ind w:left="313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Nuove azioni e strumenti per il mercato cinese</w:t>
            </w:r>
          </w:p>
          <w:p w14:paraId="79B0DB2E" w14:textId="77777777" w:rsidR="002B10E3" w:rsidRPr="002B10E3" w:rsidRDefault="002B10E3" w:rsidP="002B10E3">
            <w:pPr>
              <w:numPr>
                <w:ilvl w:val="0"/>
                <w:numId w:val="11"/>
              </w:numPr>
              <w:spacing w:after="0"/>
              <w:ind w:left="313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CKD, 300.000 unità nei mercati </w:t>
            </w:r>
            <w:proofErr w:type="spellStart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emergent</w:t>
            </w:r>
            <w:proofErr w:type="spellEnd"/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 entro il 2023</w:t>
            </w:r>
          </w:p>
          <w:p w14:paraId="10D5708B" w14:textId="77777777" w:rsidR="002B10E3" w:rsidRPr="002B10E3" w:rsidRDefault="002B10E3" w:rsidP="002B10E3">
            <w:pPr>
              <w:numPr>
                <w:ilvl w:val="0"/>
                <w:numId w:val="11"/>
              </w:numPr>
              <w:spacing w:after="0"/>
              <w:ind w:left="313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Aumento dei veicoli a combustione interna sui mercati emergenti; 1,05 milioni entro il 2025</w:t>
            </w:r>
          </w:p>
          <w:p w14:paraId="674B4FA6" w14:textId="77777777" w:rsidR="002B10E3" w:rsidRPr="002B10E3" w:rsidRDefault="002B10E3" w:rsidP="002B10E3">
            <w:pPr>
              <w:numPr>
                <w:ilvl w:val="0"/>
                <w:numId w:val="11"/>
              </w:numPr>
              <w:spacing w:after="0"/>
              <w:ind w:left="313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 xml:space="preserve">Garantire la redditività dei veicoli elettrici </w:t>
            </w:r>
          </w:p>
        </w:tc>
      </w:tr>
      <w:tr w:rsidR="002B10E3" w:rsidRPr="002B10E3" w14:paraId="4DA2E03E" w14:textId="77777777" w:rsidTr="00CF4B58">
        <w:tc>
          <w:tcPr>
            <w:tcW w:w="2552" w:type="dxa"/>
            <w:shd w:val="clear" w:color="auto" w:fill="auto"/>
          </w:tcPr>
          <w:p w14:paraId="36E809D4" w14:textId="77777777" w:rsidR="002B10E3" w:rsidRPr="002B10E3" w:rsidRDefault="002B10E3" w:rsidP="00CF4B58">
            <w:pPr>
              <w:jc w:val="center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Più valore per gli azionisti</w:t>
            </w:r>
          </w:p>
        </w:tc>
        <w:tc>
          <w:tcPr>
            <w:tcW w:w="6379" w:type="dxa"/>
            <w:shd w:val="clear" w:color="auto" w:fill="auto"/>
          </w:tcPr>
          <w:p w14:paraId="7ECDDB89" w14:textId="77777777" w:rsidR="002B10E3" w:rsidRPr="002B10E3" w:rsidRDefault="002B10E3" w:rsidP="002B10E3">
            <w:pPr>
              <w:numPr>
                <w:ilvl w:val="0"/>
                <w:numId w:val="11"/>
              </w:numPr>
              <w:spacing w:after="0"/>
              <w:ind w:left="313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Breve termine: dividendo al 25-30%</w:t>
            </w:r>
          </w:p>
          <w:p w14:paraId="3A6C0896" w14:textId="77777777" w:rsidR="002B10E3" w:rsidRPr="002B10E3" w:rsidRDefault="002B10E3" w:rsidP="002B10E3">
            <w:pPr>
              <w:numPr>
                <w:ilvl w:val="0"/>
                <w:numId w:val="11"/>
              </w:numPr>
              <w:spacing w:after="0"/>
              <w:ind w:left="313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Medio-lungo termine: nuove strategie per le azioni</w:t>
            </w:r>
          </w:p>
          <w:p w14:paraId="5D923908" w14:textId="77777777" w:rsidR="002B10E3" w:rsidRPr="002B10E3" w:rsidRDefault="002B10E3" w:rsidP="002B10E3">
            <w:pPr>
              <w:numPr>
                <w:ilvl w:val="0"/>
                <w:numId w:val="11"/>
              </w:numPr>
              <w:spacing w:after="0"/>
              <w:ind w:left="313" w:hanging="258"/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</w:pPr>
            <w:r w:rsidRPr="002B10E3">
              <w:rPr>
                <w:rFonts w:ascii="Kia Light" w:eastAsia="Kia Light" w:hAnsi="Kia Light" w:cs="Arial"/>
                <w:color w:val="7F7F7F" w:themeColor="text1" w:themeTint="80"/>
                <w:sz w:val="20"/>
                <w:szCs w:val="20"/>
              </w:rPr>
              <w:t>ROE al 10,6% a livello globale</w:t>
            </w:r>
          </w:p>
        </w:tc>
      </w:tr>
    </w:tbl>
    <w:p w14:paraId="046F98E3" w14:textId="77777777" w:rsidR="00FA04A6" w:rsidRDefault="00FA04A6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848DC29" w14:textId="77777777" w:rsidR="00FA04A6" w:rsidRDefault="00FA04A6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2E32E45E" w14:textId="77777777" w:rsidR="00FA04A6" w:rsidRDefault="00FA04A6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716FAAF5" w14:textId="77777777" w:rsidR="00FA04A6" w:rsidRDefault="00FA04A6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71FB49F" w14:textId="77777777" w:rsidR="00252BAB" w:rsidRDefault="00252BAB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6660E58A" w14:textId="77777777" w:rsidR="00252BAB" w:rsidRDefault="00252BAB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2E52DEAA" w14:textId="66E53B9F" w:rsidR="00252BAB" w:rsidRDefault="00252BAB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032D2EE3" w14:textId="776C720F" w:rsidR="007742F5" w:rsidRDefault="007742F5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1660A11D" w14:textId="1411A317" w:rsidR="007742F5" w:rsidRDefault="007742F5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03AA5CC3" w14:textId="39B5492E" w:rsidR="007742F5" w:rsidRDefault="007742F5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7AC54738" w14:textId="7D4A238E" w:rsidR="007742F5" w:rsidRDefault="007742F5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2042F44D" w14:textId="43A2EF3C" w:rsidR="007742F5" w:rsidRDefault="007742F5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5CC0B2A7" w14:textId="6792930C" w:rsidR="007742F5" w:rsidRDefault="007742F5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7D202027" w14:textId="77777777" w:rsidR="007742F5" w:rsidRDefault="007742F5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bookmarkStart w:id="0" w:name="_GoBack"/>
      <w:bookmarkEnd w:id="0"/>
    </w:p>
    <w:p w14:paraId="706C8637" w14:textId="77777777" w:rsidR="004272D0" w:rsidRPr="005E34AE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proofErr w:type="spellStart"/>
      <w:r w:rsidRPr="005E34AE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lastRenderedPageBreak/>
        <w:t>Kia</w:t>
      </w:r>
      <w:proofErr w:type="spellEnd"/>
      <w:r w:rsidRPr="005E34AE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5E34AE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Motors</w:t>
      </w:r>
      <w:proofErr w:type="spellEnd"/>
      <w:r w:rsidRPr="005E34AE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Corporation </w:t>
      </w:r>
    </w:p>
    <w:p w14:paraId="0E65E332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Fondata nel maggio del 1944,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è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Main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sponsor dell'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Australian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Open,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Official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automotive partner della FIFA, Partner ufficiale della UEFA Europa League e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Main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partner della League of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Legends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European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Championship 2019. Lo slogan del brand, "The Power to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Surprise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75C9A856" w14:textId="77777777" w:rsidR="004272D0" w:rsidRP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7BAE04BB" w14:textId="544BEDC4" w:rsidR="004272D0" w:rsidRDefault="004272D0" w:rsidP="004272D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Ulteriori informazioni sono disponibili sul sito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4272D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Global Media Center: www.kianewscenter.com</w:t>
      </w:r>
    </w:p>
    <w:p w14:paraId="2132F9E0" w14:textId="77777777" w:rsidR="004272D0" w:rsidRDefault="004272D0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3BA8BFC5" w14:textId="77777777" w:rsidR="004272D0" w:rsidRDefault="004272D0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53D1C7A6" w14:textId="77777777" w:rsidR="004272D0" w:rsidRDefault="004272D0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31E51867" w14:textId="77777777" w:rsidR="004272D0" w:rsidRDefault="004272D0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4272D0" w:rsidSect="00A07E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BE77" w14:textId="77777777" w:rsidR="00BF184F" w:rsidRDefault="00BF184F" w:rsidP="00D93AFE">
      <w:pPr>
        <w:spacing w:after="0" w:line="240" w:lineRule="auto"/>
      </w:pPr>
      <w:r>
        <w:separator/>
      </w:r>
    </w:p>
  </w:endnote>
  <w:endnote w:type="continuationSeparator" w:id="0">
    <w:p w14:paraId="3059F043" w14:textId="77777777" w:rsidR="00BF184F" w:rsidRDefault="00BF184F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ia Light">
    <w:altName w:val="Malgun Gothic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8280B" w14:textId="77777777" w:rsidR="00BF184F" w:rsidRDefault="00BF184F" w:rsidP="00D93AFE">
      <w:pPr>
        <w:spacing w:after="0" w:line="240" w:lineRule="auto"/>
      </w:pPr>
      <w:r>
        <w:separator/>
      </w:r>
    </w:p>
  </w:footnote>
  <w:footnote w:type="continuationSeparator" w:id="0">
    <w:p w14:paraId="5C54CFC7" w14:textId="77777777" w:rsidR="00BF184F" w:rsidRDefault="00BF184F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6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5362C"/>
    <w:rsid w:val="00056506"/>
    <w:rsid w:val="00086F41"/>
    <w:rsid w:val="0009701A"/>
    <w:rsid w:val="000A19F9"/>
    <w:rsid w:val="000A227B"/>
    <w:rsid w:val="000B3F11"/>
    <w:rsid w:val="000E104F"/>
    <w:rsid w:val="000F6165"/>
    <w:rsid w:val="00103316"/>
    <w:rsid w:val="00110C66"/>
    <w:rsid w:val="00121DC8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345B8"/>
    <w:rsid w:val="002369F4"/>
    <w:rsid w:val="00240AE4"/>
    <w:rsid w:val="00247105"/>
    <w:rsid w:val="002479A9"/>
    <w:rsid w:val="00252BAB"/>
    <w:rsid w:val="002A041B"/>
    <w:rsid w:val="002B10E3"/>
    <w:rsid w:val="002D7615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379D"/>
    <w:rsid w:val="00410895"/>
    <w:rsid w:val="00417243"/>
    <w:rsid w:val="0042000B"/>
    <w:rsid w:val="00422B82"/>
    <w:rsid w:val="00422BBF"/>
    <w:rsid w:val="00425F1D"/>
    <w:rsid w:val="004272D0"/>
    <w:rsid w:val="00431642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800C6"/>
    <w:rsid w:val="0058481D"/>
    <w:rsid w:val="005912C6"/>
    <w:rsid w:val="005D6231"/>
    <w:rsid w:val="005E34AE"/>
    <w:rsid w:val="005F15C2"/>
    <w:rsid w:val="005F6375"/>
    <w:rsid w:val="00601836"/>
    <w:rsid w:val="00627127"/>
    <w:rsid w:val="00662225"/>
    <w:rsid w:val="00683862"/>
    <w:rsid w:val="006A5917"/>
    <w:rsid w:val="006B03F1"/>
    <w:rsid w:val="006E3F9B"/>
    <w:rsid w:val="006F44B4"/>
    <w:rsid w:val="007406A8"/>
    <w:rsid w:val="00742032"/>
    <w:rsid w:val="00752D68"/>
    <w:rsid w:val="0077387E"/>
    <w:rsid w:val="007742F5"/>
    <w:rsid w:val="00781C0A"/>
    <w:rsid w:val="00790CC2"/>
    <w:rsid w:val="00797C50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A5CEF"/>
    <w:rsid w:val="008B0148"/>
    <w:rsid w:val="008B12D0"/>
    <w:rsid w:val="008B6C97"/>
    <w:rsid w:val="008C2C3D"/>
    <w:rsid w:val="00911F8C"/>
    <w:rsid w:val="00912653"/>
    <w:rsid w:val="009517A8"/>
    <w:rsid w:val="00956DAF"/>
    <w:rsid w:val="00960998"/>
    <w:rsid w:val="009926B9"/>
    <w:rsid w:val="009A75E2"/>
    <w:rsid w:val="009B15AF"/>
    <w:rsid w:val="009D3CAE"/>
    <w:rsid w:val="009E4800"/>
    <w:rsid w:val="009E686E"/>
    <w:rsid w:val="00A07E36"/>
    <w:rsid w:val="00A27D44"/>
    <w:rsid w:val="00A55D33"/>
    <w:rsid w:val="00A819B9"/>
    <w:rsid w:val="00A936BC"/>
    <w:rsid w:val="00AE0FED"/>
    <w:rsid w:val="00AE3808"/>
    <w:rsid w:val="00B1319A"/>
    <w:rsid w:val="00B21F5E"/>
    <w:rsid w:val="00B30426"/>
    <w:rsid w:val="00B31E69"/>
    <w:rsid w:val="00B322D8"/>
    <w:rsid w:val="00B43839"/>
    <w:rsid w:val="00B70B31"/>
    <w:rsid w:val="00B81539"/>
    <w:rsid w:val="00B94024"/>
    <w:rsid w:val="00BC4EBE"/>
    <w:rsid w:val="00BC6BB3"/>
    <w:rsid w:val="00BE73C2"/>
    <w:rsid w:val="00BF184F"/>
    <w:rsid w:val="00BF7ECB"/>
    <w:rsid w:val="00C12C78"/>
    <w:rsid w:val="00C13189"/>
    <w:rsid w:val="00C63BA1"/>
    <w:rsid w:val="00C64A16"/>
    <w:rsid w:val="00CA43AB"/>
    <w:rsid w:val="00CC0F99"/>
    <w:rsid w:val="00CC4EE7"/>
    <w:rsid w:val="00CC7969"/>
    <w:rsid w:val="00CD7737"/>
    <w:rsid w:val="00D00202"/>
    <w:rsid w:val="00D21D7A"/>
    <w:rsid w:val="00D345CE"/>
    <w:rsid w:val="00D4147F"/>
    <w:rsid w:val="00D54E6D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498F"/>
    <w:rsid w:val="00E51F31"/>
    <w:rsid w:val="00E522D3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50AF0"/>
    <w:rsid w:val="00F53EB7"/>
    <w:rsid w:val="00F55EB3"/>
    <w:rsid w:val="00F60F2D"/>
    <w:rsid w:val="00F61366"/>
    <w:rsid w:val="00F97CBF"/>
    <w:rsid w:val="00FA04A6"/>
    <w:rsid w:val="00FC076C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B0B2-864C-4E41-BF5F-F6909A78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3055</Words>
  <Characters>17418</Characters>
  <Application>Microsoft Office Word</Application>
  <DocSecurity>0</DocSecurity>
  <Lines>145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Francesca Bardile</cp:lastModifiedBy>
  <cp:revision>8</cp:revision>
  <cp:lastPrinted>2019-02-27T16:58:00Z</cp:lastPrinted>
  <dcterms:created xsi:type="dcterms:W3CDTF">2020-01-14T08:30:00Z</dcterms:created>
  <dcterms:modified xsi:type="dcterms:W3CDTF">2020-01-17T11:16:00Z</dcterms:modified>
</cp:coreProperties>
</file>