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3A9ED" w14:textId="77777777" w:rsidR="00B81ECF" w:rsidRDefault="00B81ECF" w:rsidP="00B81ECF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65D1BCB2" w14:textId="5D941003" w:rsidR="00764ECA" w:rsidRPr="00B45EC5" w:rsidRDefault="00B45EC5" w:rsidP="00B45EC5">
      <w:pPr>
        <w:spacing w:before="100" w:beforeAutospacing="1" w:after="100" w:afterAutospacing="1" w:line="360" w:lineRule="auto"/>
        <w:ind w:left="720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UVO </w:t>
      </w:r>
      <w:proofErr w:type="spellStart"/>
      <w:r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connect</w:t>
      </w:r>
      <w:proofErr w:type="spellEnd"/>
      <w:r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evolve alla </w:t>
      </w:r>
      <w:r w:rsidR="00764ECA"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"</w:t>
      </w:r>
      <w:proofErr w:type="spellStart"/>
      <w:r w:rsidR="00764ECA"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Phase</w:t>
      </w:r>
      <w:proofErr w:type="spellEnd"/>
      <w:r w:rsidR="00764ECA"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II" </w:t>
      </w:r>
      <w:r w:rsidRPr="00B45EC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In arrivo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sulle nuove Kia del 2020 un insie</w:t>
      </w:r>
      <w:r w:rsidR="003A5A0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me di funzionalità inedite</w:t>
      </w:r>
      <w:bookmarkStart w:id="0" w:name="_GoBack"/>
      <w:bookmarkEnd w:id="0"/>
    </w:p>
    <w:p w14:paraId="74B4F183" w14:textId="77777777" w:rsidR="00764ECA" w:rsidRPr="00764ECA" w:rsidRDefault="00764ECA" w:rsidP="00764EC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Offerta ampliata e funzioni migliorate di UVO Connect </w:t>
      </w:r>
    </w:p>
    <w:p w14:paraId="5CA224AD" w14:textId="160AB369" w:rsidR="00764ECA" w:rsidRPr="00764ECA" w:rsidRDefault="00764ECA" w:rsidP="00764EC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Impl</w:t>
      </w:r>
      <w:r w:rsidR="00B45EC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ementazione di nuovi servizi sui</w:t>
      </w:r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prossimi modelli Kia </w:t>
      </w:r>
    </w:p>
    <w:p w14:paraId="070A5206" w14:textId="081D6C01" w:rsidR="00764ECA" w:rsidRPr="00B45EC5" w:rsidRDefault="00764ECA" w:rsidP="00B45EC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Navigazione più </w:t>
      </w:r>
      <w:r w:rsidR="00B45EC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precisa con nuovo UVO Connect e disponibile la</w:t>
      </w:r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modalità </w:t>
      </w:r>
      <w:r w:rsidR="00B45EC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in </w:t>
      </w:r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realtà aumentata “last-</w:t>
      </w:r>
      <w:proofErr w:type="spellStart"/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mile</w:t>
      </w:r>
      <w:proofErr w:type="spellEnd"/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” e User </w:t>
      </w:r>
      <w:proofErr w:type="spellStart"/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Profile</w:t>
      </w:r>
      <w:proofErr w:type="spellEnd"/>
      <w:r w:rsidRPr="00764ECA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Transfer </w:t>
      </w:r>
    </w:p>
    <w:p w14:paraId="10873EE7" w14:textId="77777777" w:rsid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3F1A84CB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Giugno</w:t>
      </w:r>
      <w:r w:rsidR="006E286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2020 - </w:t>
      </w:r>
      <w:r w:rsidR="0012336A" w:rsidRPr="001233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nei prossimi mesi, introdurrà su molti modelli della gamma europea una serie di servizi evoluti legati a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Uvo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Connect grazie all’introduzione della “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II” che migliorerà la connettività e il controllo del veicolo.  </w:t>
      </w:r>
    </w:p>
    <w:p w14:paraId="77652700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E96213C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 funzionalità “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II” di UVO Connect offriranno ai clienti molteplici vantaggi, come un calcolo più preciso dei tempi di trasferimento, l’assistenza per la navigazione “last-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” e una gamma di funzioni volta a migliorare la connettività e la facilità di utilizzo, con la possibilità di accedervi sia tramite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UVO potenziata per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smartphone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sia tramite i sistemi di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infotainment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della vettura.</w:t>
      </w:r>
    </w:p>
    <w:p w14:paraId="6085ECE9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CDE9910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Pablo Martinez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Masip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Chief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Operating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Officer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Kia UVO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Connected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ha commentato: “I nostri sforzi sono diretti ad introdurre tecnologie che rendano la vita al volante più semplice e intuitiva per i nostri clienti. UVO Connect, già disponibile in gran parte sulla nostra gamma, è fondamentale e le nuove funzionalità di "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II", rivelate oggi, renderanno i viaggi ancora più facili e sicuri".</w:t>
      </w:r>
    </w:p>
    <w:p w14:paraId="52A2BC4D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81EA65F" w14:textId="29F91DC2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 primi modelli Kia in Europa che offriranno le funzionalità per auto connesse UVO “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II” saranno introdotti nel 2020, seguendo gli aggiornamenti previsti dall’introdu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zione dei model </w:t>
      </w:r>
      <w:proofErr w:type="spellStart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year</w:t>
      </w:r>
      <w:proofErr w:type="spellEnd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inclusa la quarta generazione del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nuovo Kia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5AE16087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34108F7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Informazioni sul traffico più accurate</w:t>
      </w:r>
    </w:p>
    <w:p w14:paraId="57EC8A5B" w14:textId="5F8AA689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Una delle funzionalità di “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II” più utili, offerte sulle vetture dotate di UVO Connect, è sicuramente la "online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navigation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". Questo servizio si basa sulla raccolta dati attraverso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 tempo reale, al fine di fornire informazioni sul traffico più dettagliate ed offrire ai clienti un quadro più preciso dei tempi di viaggio e dell’orario di arrivo previsto.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differenza rispetto ai sistemi di navigazione convenzionali è notevole, perché permette l’acquisizione dei dati in tempo reale.</w:t>
      </w:r>
    </w:p>
    <w:p w14:paraId="2884A019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2FEAD29" w14:textId="323D2E8B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Navigazione </w:t>
      </w:r>
      <w:r w:rsidR="00B45EC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in realtà </w:t>
      </w:r>
      <w:r w:rsidRPr="00764EC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aumentata</w:t>
      </w:r>
    </w:p>
    <w:p w14:paraId="7F45BBB5" w14:textId="47E9DFE4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Tra le tante nuove funzionalità sp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icca la "last </w:t>
      </w:r>
      <w:proofErr w:type="spellStart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mile</w:t>
      </w:r>
      <w:proofErr w:type="spellEnd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navigation</w:t>
      </w:r>
      <w:proofErr w:type="spellEnd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". Questa nuova funzione è in grado di fornire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precise indicazioni riguardo alla destinazione finale anche dopo aver parcheggiato e lasciato la propria auto. Questo rappresenta per i clienti di Kia un utile servizio nelle città dove i parcheggi sono ubicati ad una certa distanza da negozi, bar e ristoranti che si vogliono raggiungere.</w:t>
      </w:r>
    </w:p>
    <w:p w14:paraId="313F0957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A561F74" w14:textId="13B1F2E4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Usufruire della “last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navigation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” è semplicissimo: </w:t>
      </w:r>
      <w:r w:rsidR="00B45EC5"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se la destinazione 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che </w:t>
      </w:r>
      <w:r w:rsidR="00B45EC5"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si 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vuole raggiungere si trova nell’intervallo </w:t>
      </w:r>
      <w:r w:rsidR="00B45EC5"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tra 200 metri e 2 chilometri di distanza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una volta</w:t>
      </w:r>
      <w:r w:rsidR="00B45EC5"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spenta l’auto, viene inviata una notifica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pu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sh</w:t>
      </w:r>
      <w:proofErr w:type="spellEnd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all'</w:t>
      </w:r>
      <w:proofErr w:type="spellStart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UVO sullo </w:t>
      </w:r>
      <w:proofErr w:type="spellStart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smartphone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L'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avvia e consente di accedere facilmente alla navigazione di Google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Maps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completare il viaggio a piedi. In alternativa, gli utilizzatori possono attivare una funzione di “realtà aumentata”, "Guida AR", che apre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ndo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la fotocamera dello </w:t>
      </w:r>
      <w:proofErr w:type="spellStart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smartphone</w:t>
      </w:r>
      <w:proofErr w:type="spellEnd"/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in grado di completare l'immagine con la sovrimpressione delle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frecce di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rezionali che ci guideranno durante il percorso. </w:t>
      </w:r>
    </w:p>
    <w:p w14:paraId="35017E9B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562D581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Trasferimento di profili tra auto</w:t>
      </w:r>
    </w:p>
    <w:p w14:paraId="0BA57D80" w14:textId="18438FFA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 propr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ietari di automobili Kia potranno anche beneficiare della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nuova funzione "User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Profile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Transfer” sull'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UVO. Questa consente di controllare e modificare le impostazioni del proprio veicolo direttamente dal proprio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smartphone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comprese le preferenze di navigazione, radio e Bluetooth, in qualsiasi momento e luogo. Quando l’utente accede all’auto e avvia il motore, verrà automaticamente accolto con le proprie impostazioni preferite, risparmiando tempo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sarebbe normalmente necessario alla configurazione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rendendo ogni viaggio più piacevole.</w:t>
      </w:r>
    </w:p>
    <w:p w14:paraId="66CC3D7D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45FC1C5" w14:textId="5A85BDBE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Tale funzionalità 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consentirà 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inoltre ai proprietari di Kia di eseguire il backup delle preferenze UVO all'interno del veicolo tramite 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di trasferire le impostazioni da un veicolo all'altro. Questo sistema sarà particolarmente apprezzato da chi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nella quotidianità, è costretto a 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cambia</w:t>
      </w:r>
      <w:r w:rsidR="00B45EC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re</w:t>
      </w: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regolarmente diverse auto Kia dotate di UVO Connect, ad esempio i conducenti di flotte o i componenti di un nucleo famigliare con più di una Kia dotata di UVO Connect.</w:t>
      </w:r>
    </w:p>
    <w:p w14:paraId="289988D8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5239DFD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Gamma di funzionalità per migliorare la connettività e l'usabilità</w:t>
      </w:r>
    </w:p>
    <w:p w14:paraId="6270AC61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Altre possibilità per il sistema UVO Connect “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II” di Kia prevedono una nuova funzione definita "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Valet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Parking Mode”. Si tratta di un sistema che consente ai clienti di monitorare il proprio veicolo da remoto quando viene usato da altri e permette anche di bloccare l’accesso ai dati personali, come i luoghi di navigazione. Inoltre, consente di visualizzare la posizione dell'auto, il tempo e la distanza di guida, nonché la velocità massima sull'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UVO, consentendo così il controllo del veicolo a distanza quando viene dato in uso a terzi.</w:t>
      </w:r>
    </w:p>
    <w:p w14:paraId="1791EB4B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3FC5EDB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sistema UVO Connect di “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Phase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II” si avvarrà anche di una gamma più ampia di fornitori di dati "best-in-</w:t>
      </w:r>
      <w:proofErr w:type="spellStart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class</w:t>
      </w:r>
      <w:proofErr w:type="spellEnd"/>
      <w:r w:rsidRPr="00764EC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 per la funzione Kia Live Services, fornendo ai clienti informazioni più accurate. Invece di essere limitati a un solo fornitore di dati, Kia Live Services riunirà i dati di una serie di fornitori specializzati per informazioni sul traffico, disponibilità di parcheggio e costi, posizioni delle stazioni di rifornimento carburante e punti di ricarica per i veicoli elettrici con relativo prezzario, previsioni meteorologiche, ricerca di PDI online e informazioni sugli autovelox (i dati sulla posizione degli autovelox dipendono dal mercato).</w:t>
      </w:r>
    </w:p>
    <w:p w14:paraId="13CFE3C2" w14:textId="77777777" w:rsid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A9D3078" w14:textId="77777777" w:rsid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B593972" w14:textId="77777777" w:rsid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68FD99B0" w14:textId="77777777" w:rsid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63FDD585" w14:textId="77777777" w:rsid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BF52E54" w14:textId="77777777" w:rsidR="00764ECA" w:rsidRPr="00764ECA" w:rsidRDefault="00764ECA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7C9B258" w14:textId="12576DC3" w:rsidR="00B81ECF" w:rsidRPr="00B81ECF" w:rsidRDefault="00B81ECF" w:rsidP="00764EC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7FF0C48" w14:textId="77777777" w:rsidR="00764ECA" w:rsidRDefault="00764ECA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57CCFD49" w14:textId="77777777" w:rsidR="00B45EC5" w:rsidRDefault="00B45EC5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6E1DBC7F" w14:textId="77777777" w:rsidR="00B45EC5" w:rsidRDefault="00B45EC5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1C8B7C48" w14:textId="77777777" w:rsidR="00B81ECF" w:rsidRPr="00B81ECF" w:rsidRDefault="00B81ECF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B81EC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Pr="00B81EC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B81EC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2E2B9938" w14:textId="77777777" w:rsidR="00B81ECF" w:rsidRPr="00B81ECF" w:rsidRDefault="00B81ECF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Motors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Corporation (</w:t>
      </w:r>
      <w:hyperlink r:id="rId8" w:history="1">
        <w:r w:rsidRPr="00B81ECF">
          <w:rPr>
            <w:rStyle w:val="Collegamentoipertestuale"/>
            <w:rFonts w:ascii="Kia Light" w:eastAsia="Kia Light" w:hAnsi="Kia Light" w:cs="Arial"/>
            <w:bCs/>
            <w:i/>
            <w:iCs/>
            <w:sz w:val="20"/>
            <w:szCs w:val="20"/>
          </w:rPr>
          <w:t>www.kia.com</w:t>
        </w:r>
      </w:hyperlink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Main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Australian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Open,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Official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automotive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Main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Legends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European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Power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to </w:t>
      </w:r>
      <w:proofErr w:type="spellStart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Surprise</w:t>
      </w:r>
      <w:proofErr w:type="spellEnd"/>
      <w:r w:rsidRPr="00B81EC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59A1C29F" w14:textId="77777777" w:rsidR="00B81ECF" w:rsidRPr="00B81ECF" w:rsidRDefault="00B81ECF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</w:p>
    <w:p w14:paraId="2DB44054" w14:textId="6370FEA8" w:rsidR="00B81ECF" w:rsidRPr="00B81ECF" w:rsidRDefault="00B81ECF" w:rsidP="006F21E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Per </w:t>
      </w:r>
      <w:proofErr w:type="gramStart"/>
      <w:r w:rsidRPr="00B81EC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informazioni:</w:t>
      </w:r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>Francesco</w:t>
      </w:r>
      <w:proofErr w:type="gramEnd"/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Cremonesi – PR Assista</w:t>
      </w:r>
      <w:r w:rsidR="00AE07D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nt Manager: </w:t>
      </w:r>
      <w:r w:rsidR="001C758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="00AE07D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+39 3351207396; </w:t>
      </w:r>
      <w:r w:rsidR="006F21E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+39</w:t>
      </w:r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0233482180 </w:t>
      </w:r>
      <w:hyperlink r:id="rId9" w:history="1">
        <w:r w:rsidRPr="00B81ECF">
          <w:rPr>
            <w:rStyle w:val="Collegamentoipertestuale"/>
            <w:rFonts w:ascii="Kia Light" w:eastAsia="Kia Light" w:hAnsi="Kia Light" w:cs="Arial"/>
            <w:bCs/>
            <w:sz w:val="20"/>
            <w:szCs w:val="20"/>
          </w:rPr>
          <w:t>francesco.cremonesi@kia.it</w:t>
        </w:r>
      </w:hyperlink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 xml:space="preserve">Cristina Nichifor – PR </w:t>
      </w:r>
      <w:proofErr w:type="spellStart"/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Specialist</w:t>
      </w:r>
      <w:proofErr w:type="spellEnd"/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: </w:t>
      </w:r>
      <w:r w:rsidR="001C758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Pr="00B81EC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+39 0233482183; +39 3666327001 </w:t>
      </w:r>
      <w:hyperlink r:id="rId10" w:history="1">
        <w:r w:rsidRPr="00B81ECF">
          <w:rPr>
            <w:rStyle w:val="Collegamentoipertestuale"/>
            <w:rFonts w:ascii="Kia Light" w:eastAsia="Kia Light" w:hAnsi="Kia Light" w:cs="Arial"/>
            <w:bCs/>
            <w:sz w:val="20"/>
            <w:szCs w:val="20"/>
          </w:rPr>
          <w:t>cristina.nichifor@kia.it</w:t>
        </w:r>
      </w:hyperlink>
    </w:p>
    <w:p w14:paraId="7714A5F0" w14:textId="77777777" w:rsidR="00B81ECF" w:rsidRPr="00B81ECF" w:rsidRDefault="00B81ECF" w:rsidP="006F21E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</w:p>
    <w:p w14:paraId="4FE03950" w14:textId="776D7A7A" w:rsidR="0012336A" w:rsidRPr="00730A65" w:rsidRDefault="0012336A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12336A" w:rsidRPr="00730A65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48A1CB86" w14:textId="77777777" w:rsidR="00C94296" w:rsidRDefault="00C94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61C1E78"/>
    <w:multiLevelType w:val="hybridMultilevel"/>
    <w:tmpl w:val="54B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86F41"/>
    <w:rsid w:val="0009701A"/>
    <w:rsid w:val="000A19F9"/>
    <w:rsid w:val="000A227B"/>
    <w:rsid w:val="000C6A11"/>
    <w:rsid w:val="000E104F"/>
    <w:rsid w:val="000F6165"/>
    <w:rsid w:val="00110C66"/>
    <w:rsid w:val="0012336A"/>
    <w:rsid w:val="0013100A"/>
    <w:rsid w:val="0014723F"/>
    <w:rsid w:val="001550C8"/>
    <w:rsid w:val="00170432"/>
    <w:rsid w:val="00177BAE"/>
    <w:rsid w:val="001958F5"/>
    <w:rsid w:val="001A1A8E"/>
    <w:rsid w:val="001C53EC"/>
    <w:rsid w:val="001C7580"/>
    <w:rsid w:val="001C7CDF"/>
    <w:rsid w:val="001E1201"/>
    <w:rsid w:val="0021091D"/>
    <w:rsid w:val="00215E17"/>
    <w:rsid w:val="00221706"/>
    <w:rsid w:val="002369F4"/>
    <w:rsid w:val="002479A9"/>
    <w:rsid w:val="002A041B"/>
    <w:rsid w:val="002A4D04"/>
    <w:rsid w:val="002E18F3"/>
    <w:rsid w:val="002E5837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A5A05"/>
    <w:rsid w:val="003C0344"/>
    <w:rsid w:val="003C57C6"/>
    <w:rsid w:val="003D4878"/>
    <w:rsid w:val="003D6CAB"/>
    <w:rsid w:val="003E4F74"/>
    <w:rsid w:val="003F21B4"/>
    <w:rsid w:val="0040379D"/>
    <w:rsid w:val="00410895"/>
    <w:rsid w:val="00412044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7799B"/>
    <w:rsid w:val="005800C6"/>
    <w:rsid w:val="0058040A"/>
    <w:rsid w:val="00580C4F"/>
    <w:rsid w:val="0058481D"/>
    <w:rsid w:val="005912C6"/>
    <w:rsid w:val="005D6231"/>
    <w:rsid w:val="005F15C2"/>
    <w:rsid w:val="005F6375"/>
    <w:rsid w:val="00601836"/>
    <w:rsid w:val="00615EB9"/>
    <w:rsid w:val="00627127"/>
    <w:rsid w:val="00643132"/>
    <w:rsid w:val="00662225"/>
    <w:rsid w:val="006A5917"/>
    <w:rsid w:val="006B03F1"/>
    <w:rsid w:val="006B1F44"/>
    <w:rsid w:val="006E286C"/>
    <w:rsid w:val="006E3F9B"/>
    <w:rsid w:val="006F21E5"/>
    <w:rsid w:val="00707869"/>
    <w:rsid w:val="00730A65"/>
    <w:rsid w:val="007406A8"/>
    <w:rsid w:val="007438A9"/>
    <w:rsid w:val="00752D68"/>
    <w:rsid w:val="00764ECA"/>
    <w:rsid w:val="0077387E"/>
    <w:rsid w:val="007739B5"/>
    <w:rsid w:val="00781C0A"/>
    <w:rsid w:val="00790CC2"/>
    <w:rsid w:val="0079449C"/>
    <w:rsid w:val="00797C50"/>
    <w:rsid w:val="007B113E"/>
    <w:rsid w:val="007B19B6"/>
    <w:rsid w:val="007B56C9"/>
    <w:rsid w:val="007B6F90"/>
    <w:rsid w:val="007D6864"/>
    <w:rsid w:val="007E3E10"/>
    <w:rsid w:val="00804820"/>
    <w:rsid w:val="00820290"/>
    <w:rsid w:val="008205A4"/>
    <w:rsid w:val="00821E5F"/>
    <w:rsid w:val="0082745B"/>
    <w:rsid w:val="008359A3"/>
    <w:rsid w:val="008363E2"/>
    <w:rsid w:val="008648CA"/>
    <w:rsid w:val="008B12D0"/>
    <w:rsid w:val="008B68DB"/>
    <w:rsid w:val="008B6C97"/>
    <w:rsid w:val="008C2C3D"/>
    <w:rsid w:val="00911F8C"/>
    <w:rsid w:val="00912653"/>
    <w:rsid w:val="00956DAF"/>
    <w:rsid w:val="00960998"/>
    <w:rsid w:val="009926B9"/>
    <w:rsid w:val="009A6D80"/>
    <w:rsid w:val="009A75E2"/>
    <w:rsid w:val="009B15AF"/>
    <w:rsid w:val="009D3CAE"/>
    <w:rsid w:val="009E4800"/>
    <w:rsid w:val="009E686E"/>
    <w:rsid w:val="00A07E36"/>
    <w:rsid w:val="00A14BF2"/>
    <w:rsid w:val="00A228AD"/>
    <w:rsid w:val="00A27D44"/>
    <w:rsid w:val="00A36F4A"/>
    <w:rsid w:val="00A55D33"/>
    <w:rsid w:val="00A819B9"/>
    <w:rsid w:val="00A936BC"/>
    <w:rsid w:val="00AE07D4"/>
    <w:rsid w:val="00AE0FED"/>
    <w:rsid w:val="00AE3808"/>
    <w:rsid w:val="00B1319A"/>
    <w:rsid w:val="00B30426"/>
    <w:rsid w:val="00B31E69"/>
    <w:rsid w:val="00B322D8"/>
    <w:rsid w:val="00B32410"/>
    <w:rsid w:val="00B45EC5"/>
    <w:rsid w:val="00B660F4"/>
    <w:rsid w:val="00B70B31"/>
    <w:rsid w:val="00B81539"/>
    <w:rsid w:val="00B81ECF"/>
    <w:rsid w:val="00B94024"/>
    <w:rsid w:val="00BC4EBE"/>
    <w:rsid w:val="00BC6BB3"/>
    <w:rsid w:val="00BF7ECB"/>
    <w:rsid w:val="00C12C78"/>
    <w:rsid w:val="00C13189"/>
    <w:rsid w:val="00C36C09"/>
    <w:rsid w:val="00C63BA1"/>
    <w:rsid w:val="00C64A16"/>
    <w:rsid w:val="00C94296"/>
    <w:rsid w:val="00CB0231"/>
    <w:rsid w:val="00CC4EE7"/>
    <w:rsid w:val="00CC7969"/>
    <w:rsid w:val="00CD7737"/>
    <w:rsid w:val="00D00202"/>
    <w:rsid w:val="00D21D7A"/>
    <w:rsid w:val="00D30AEC"/>
    <w:rsid w:val="00D345CE"/>
    <w:rsid w:val="00D4147F"/>
    <w:rsid w:val="00D63AA8"/>
    <w:rsid w:val="00D77CD8"/>
    <w:rsid w:val="00D81221"/>
    <w:rsid w:val="00D86AC2"/>
    <w:rsid w:val="00D93AFE"/>
    <w:rsid w:val="00DA3A73"/>
    <w:rsid w:val="00DC1745"/>
    <w:rsid w:val="00DC1D60"/>
    <w:rsid w:val="00DC4D82"/>
    <w:rsid w:val="00DD2B94"/>
    <w:rsid w:val="00DD498F"/>
    <w:rsid w:val="00E51F31"/>
    <w:rsid w:val="00E56236"/>
    <w:rsid w:val="00E651D7"/>
    <w:rsid w:val="00EA2CA4"/>
    <w:rsid w:val="00EA57C6"/>
    <w:rsid w:val="00EC54FA"/>
    <w:rsid w:val="00EE1B87"/>
    <w:rsid w:val="00EE60FB"/>
    <w:rsid w:val="00EF66A1"/>
    <w:rsid w:val="00EF6E24"/>
    <w:rsid w:val="00F05829"/>
    <w:rsid w:val="00F50AF0"/>
    <w:rsid w:val="00F55EB3"/>
    <w:rsid w:val="00F60F2D"/>
    <w:rsid w:val="00F61366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E34FC1D"/>
  <w15:docId w15:val="{8B30AF5E-E5DE-4CA6-96CB-8F4461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istina.nichifor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o.cremonesi@k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A579-D50B-4EBC-A13D-D9A5A743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13</cp:revision>
  <cp:lastPrinted>2019-02-27T15:44:00Z</cp:lastPrinted>
  <dcterms:created xsi:type="dcterms:W3CDTF">2019-04-12T11:17:00Z</dcterms:created>
  <dcterms:modified xsi:type="dcterms:W3CDTF">2020-06-10T16:12:00Z</dcterms:modified>
</cp:coreProperties>
</file>